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A2" w:rsidRDefault="002635A2" w:rsidP="002635A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 ЗАДАНИЕ </w:t>
      </w:r>
    </w:p>
    <w:p w:rsidR="002635A2" w:rsidRDefault="002635A2" w:rsidP="002635A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обязательного ежегодного аудита</w:t>
      </w:r>
    </w:p>
    <w:p w:rsidR="002635A2" w:rsidRDefault="002635A2" w:rsidP="002635A2">
      <w:pPr>
        <w:pStyle w:val="a3"/>
        <w:ind w:firstLine="709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>
        <w:rPr>
          <w:bCs/>
          <w:color w:val="000000"/>
          <w:sz w:val="20"/>
        </w:rPr>
        <w:t>за 201</w:t>
      </w:r>
      <w:r w:rsidR="00675973">
        <w:rPr>
          <w:bCs/>
          <w:color w:val="000000"/>
          <w:sz w:val="20"/>
        </w:rPr>
        <w:t>7</w:t>
      </w:r>
      <w:r>
        <w:rPr>
          <w:bCs/>
          <w:color w:val="000000"/>
          <w:sz w:val="20"/>
        </w:rPr>
        <w:t xml:space="preserve"> год</w:t>
      </w:r>
    </w:p>
    <w:p w:rsidR="002635A2" w:rsidRDefault="002635A2" w:rsidP="002635A2">
      <w:pPr>
        <w:pStyle w:val="a3"/>
        <w:ind w:firstLine="709"/>
        <w:rPr>
          <w:bCs/>
          <w:sz w:val="20"/>
        </w:rPr>
      </w:pPr>
    </w:p>
    <w:p w:rsidR="002635A2" w:rsidRDefault="002635A2" w:rsidP="002635A2">
      <w:pPr>
        <w:pStyle w:val="1"/>
        <w:keepNext w:val="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1. Общие положения</w:t>
      </w:r>
    </w:p>
    <w:p w:rsidR="002635A2" w:rsidRDefault="002635A2" w:rsidP="002635A2">
      <w:pPr>
        <w:rPr>
          <w:sz w:val="20"/>
          <w:szCs w:val="20"/>
        </w:rPr>
      </w:pPr>
    </w:p>
    <w:p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Настоящее Техническое задание на проведение обязательного ежегодного аудита </w:t>
      </w:r>
      <w:r>
        <w:rPr>
          <w:rFonts w:ascii="Times New Roman" w:hAnsi="Times New Roman" w:cs="Times New Roman"/>
          <w:sz w:val="20"/>
          <w:szCs w:val="20"/>
        </w:rPr>
        <w:t>бухгалтерской отчетности Некоммерческой организации «Фонд развития экономики и прямых инвестиций Чукотского автономного округа»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 период 01 января  2017 г. по 31 декабря 2017 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разработано в соответствии Федеральным законом от 30 декабря  2008 г. № 307-ФЗ «Об аудиторской деятельности», </w:t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Федеральным законом от 21 июля 2005 г. № 94-ФЗ «О размещении заказов на поставки товаров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выполнение работ, оказание услуг для государственных и муниципальных нужд»,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другими нормативными актами Российской Федерации.</w:t>
      </w:r>
    </w:p>
    <w:p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Настоящее Техническое задание определяет состав задач и подзадач, поставленных перед аудитором и</w:t>
      </w:r>
      <w:r>
        <w:rPr>
          <w:rFonts w:ascii="Times New Roman" w:hAnsi="Times New Roman" w:cs="Times New Roman"/>
          <w:sz w:val="20"/>
          <w:szCs w:val="20"/>
        </w:rPr>
        <w:t xml:space="preserve"> необходимых для выполнения аудитором в процессе осуществления обязательного ежегодного аудита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635A2" w:rsidRDefault="002635A2" w:rsidP="002635A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  <w:bCs/>
          <w:kern w:val="1"/>
        </w:rPr>
        <w:t> </w:t>
      </w:r>
      <w:r>
        <w:rPr>
          <w:rFonts w:ascii="Times New Roman" w:hAnsi="Times New Roman" w:cs="Times New Roman"/>
        </w:rPr>
        <w:t>Целью аудита является выражение аудитором своего мнения о достоверности финансовой (бухгалтерской) отчетности Некоммерческой организации «Фонд развития экономики и прямых инвестиций Чукотского автономного округа»,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соответствии порядка ведения бухгалтерского учета законодательству Российской Федерации, выражение мнения о финансово-экономическом состоянии.   </w:t>
      </w:r>
    </w:p>
    <w:p w:rsidR="002635A2" w:rsidRDefault="002635A2" w:rsidP="002635A2">
      <w:pPr>
        <w:pStyle w:val="1"/>
        <w:keepNext w:val="0"/>
        <w:spacing w:before="240" w:after="24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 2. Задачи и подзадачи аудита</w:t>
      </w:r>
    </w:p>
    <w:p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осуществлен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дита </w:t>
      </w:r>
      <w:r>
        <w:rPr>
          <w:rFonts w:ascii="Times New Roman" w:hAnsi="Times New Roman" w:cs="Times New Roman"/>
          <w:sz w:val="20"/>
          <w:szCs w:val="20"/>
        </w:rPr>
        <w:t>Некоммерческой организации «Фонд развития экономики и прямых инвестиций Чукотского автономного округа» (далее – Фонд)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аудитор проводит аудит финансовой (бухгалтерской) отчетности за отчетный финансовый 2017 год, составленной в соответствии с российскими стандартами бухгалтерского учета, состоящий из задач и подзадач, представленных в таблице, но не ограничивающийся ими:</w:t>
      </w:r>
    </w:p>
    <w:p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30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1133"/>
        <w:gridCol w:w="2137"/>
        <w:gridCol w:w="1725"/>
        <w:gridCol w:w="5235"/>
      </w:tblGrid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2635A2" w:rsidRDefault="002635A2" w:rsidP="002635A2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технического задания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 тех. Задания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Наименование аудиторской процедуры</w:t>
            </w: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Аудит наличия и соответствия законодательству документов, подтверждающих право осуществления деятельности в качестве Фонда, </w:t>
            </w:r>
          </w:p>
          <w:p w:rsidR="002635A2" w:rsidRDefault="002635A2" w:rsidP="00263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 учредительных документов</w:t>
            </w:r>
          </w:p>
          <w:p w:rsidR="002635A2" w:rsidRDefault="002635A2" w:rsidP="002635A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документов</w:t>
            </w:r>
          </w:p>
          <w:p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</w:t>
            </w:r>
          </w:p>
          <w:p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указанных сведений и наличие всех необходимых разделов в  приложениях;</w:t>
            </w:r>
          </w:p>
          <w:p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содержания разделов требованиям действующего законодательства.   </w:t>
            </w:r>
          </w:p>
          <w:p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 соответствие Устава Фонда действующему законодательству;</w:t>
            </w:r>
          </w:p>
          <w:p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контракта с руководителем Фонда;</w:t>
            </w:r>
          </w:p>
          <w:p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иных документов, подтверждающих право осуществления деятельности в качестве Фонда</w:t>
            </w: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доходной и расходной части сметы Фонда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документов;</w:t>
            </w:r>
          </w:p>
          <w:p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данных сметы с данными отчета и данными бухгалтерского учета;</w:t>
            </w:r>
          </w:p>
          <w:p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горизонтального анализа отчета об исполнении бюджета;</w:t>
            </w:r>
          </w:p>
          <w:p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полученных результатов и тенденций.</w:t>
            </w: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законодательству деятельности Фонда по осуществлению услуг связанных с предоставлением займа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8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документов;</w:t>
            </w:r>
          </w:p>
          <w:p w:rsidR="002635A2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положений, порядков заключенных договоров предмету и характеру деятельности Фонда и действующему законодательству;</w:t>
            </w:r>
          </w:p>
          <w:p w:rsidR="002635A2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порядка и источники финансирования целевой деятельности; </w:t>
            </w:r>
          </w:p>
          <w:p w:rsidR="002635A2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отчетов о целевом использовании выделенных средств. </w:t>
            </w:r>
          </w:p>
          <w:p w:rsidR="002635A2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ведения раздельного  учета целевых средств полученных из бюджетов и сформированных за счет собственных средств Фонда.</w:t>
            </w:r>
          </w:p>
        </w:tc>
      </w:tr>
      <w:tr w:rsidR="002635A2" w:rsidTr="002635A2">
        <w:trPr>
          <w:trHeight w:val="71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</w:t>
            </w:r>
            <w:proofErr w:type="gramStart"/>
            <w:r>
              <w:rPr>
                <w:sz w:val="20"/>
                <w:szCs w:val="20"/>
              </w:rPr>
              <w:t xml:space="preserve">правильности применения Плана счетов </w:t>
            </w:r>
            <w:r>
              <w:rPr>
                <w:sz w:val="20"/>
                <w:szCs w:val="20"/>
              </w:rPr>
              <w:lastRenderedPageBreak/>
              <w:t>бухгалтерского учета финансово-хозяйственной деятельности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применяемых корреспонденций счетов и </w:t>
            </w:r>
            <w:proofErr w:type="spellStart"/>
            <w:r>
              <w:rPr>
                <w:sz w:val="20"/>
                <w:szCs w:val="20"/>
              </w:rPr>
              <w:t>субсчетов</w:t>
            </w:r>
            <w:proofErr w:type="spellEnd"/>
            <w:r>
              <w:rPr>
                <w:sz w:val="20"/>
                <w:szCs w:val="20"/>
              </w:rPr>
              <w:t xml:space="preserve"> бухгалтерского учета хозяйственных операций.</w:t>
            </w:r>
          </w:p>
        </w:tc>
      </w:tr>
      <w:tr w:rsidR="002635A2" w:rsidTr="002635A2">
        <w:trPr>
          <w:trHeight w:val="11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применения Плана счетов в текущем </w:t>
            </w:r>
            <w:proofErr w:type="spellStart"/>
            <w:r>
              <w:rPr>
                <w:sz w:val="20"/>
                <w:szCs w:val="20"/>
              </w:rPr>
              <w:t>аудируемом</w:t>
            </w:r>
            <w:proofErr w:type="spellEnd"/>
            <w:r>
              <w:rPr>
                <w:sz w:val="20"/>
                <w:szCs w:val="20"/>
              </w:rPr>
              <w:t xml:space="preserve"> периоде</w:t>
            </w:r>
          </w:p>
        </w:tc>
        <w:tc>
          <w:tcPr>
            <w:tcW w:w="5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включения затрат в состав расходов на содержание аппарата Фонда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первичных бухгалтерских документов и обоснованности включения затрат  в состав расходов на содержание аппарата Фонда</w:t>
            </w:r>
          </w:p>
          <w:p w:rsidR="002635A2" w:rsidRDefault="002635A2" w:rsidP="002635A2">
            <w:pPr>
              <w:snapToGrid w:val="0"/>
              <w:ind w:hanging="360"/>
              <w:jc w:val="both"/>
              <w:rPr>
                <w:sz w:val="20"/>
                <w:szCs w:val="20"/>
              </w:rPr>
            </w:pP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оформления, ведения и отражения в учете кассовых операций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Сопоставление остатков по счету 50 «Касса» в кассовой книге с балансовыми данными, а затем с регистрами бухгалтерского учета;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и своевременности отражения поступления и списания наличных денег в бухгалтерском учете;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документов к приходным и расходным ордерам, на основании которых они оформлены;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законности совершенных хозяйственных операций;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фактического наличия других ценностей, хранящихся в кассе (ценных подарков, драгоценных вещей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енностей</w:t>
            </w:r>
            <w:proofErr w:type="spellEnd"/>
            <w:r>
              <w:rPr>
                <w:sz w:val="20"/>
                <w:szCs w:val="20"/>
              </w:rPr>
              <w:t>), которые в соответствии с действующими нормативными документами надлежит хранить в кассе;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итогов в кассовой книге и других учетных регистрах;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письменного договора о полной материальной ответственности с кассиром;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условий хранения и сохранности наличных денег и других ценностей в кассе и при доставке их из банка;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 установленного порядка хранения чековых книжек, выписки из чеков и по ним денег;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лимита хранения наличных денег в кассе и выдачи денег в подотчет на командировочные, хозяйственные расходы и другие нужды;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кассовой дисциплины при производстве кассовых операций;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учета кассовых операций и ведения кассовой книги и книг аналитического учета по другим ценностям, хранящимся в кассе;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использования по назначению, полученных по чекам из банков наличных;</w:t>
            </w:r>
          </w:p>
          <w:p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случаев выдачи наличных денег посторонним лицам без доверенностей. </w:t>
            </w: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движения денежных средств на расчетных счетах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производственных операций нормативным документам и законодательным актам, действующим на территории Российской Федерации;</w:t>
            </w:r>
          </w:p>
          <w:p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выписок со счетов в банке и документов, приложенных к выпискам, подтверждающих операции;</w:t>
            </w:r>
          </w:p>
          <w:p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Арифметическая проверка правильности выведения остатков на конец дня и подсчета оборотов по приходу и расходу денежных сре</w:t>
            </w:r>
            <w:proofErr w:type="gramStart"/>
            <w:r>
              <w:rPr>
                <w:sz w:val="20"/>
                <w:szCs w:val="20"/>
              </w:rPr>
              <w:t>дств в в</w:t>
            </w:r>
            <w:proofErr w:type="gramEnd"/>
            <w:r>
              <w:rPr>
                <w:sz w:val="20"/>
                <w:szCs w:val="20"/>
              </w:rPr>
              <w:t>ыписках банка и регистрах по учету денежных средств в банке;</w:t>
            </w:r>
          </w:p>
          <w:p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записей в выписках банка и регистрах бухгалтерского учета, регистрах бухгалтерского учета и статей баланса;</w:t>
            </w:r>
          </w:p>
          <w:p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порядка ведения учетных регистров;</w:t>
            </w:r>
          </w:p>
          <w:p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ведения регистров синтетического учета по каждому расчетному, депозитному счету, открытому в </w:t>
            </w:r>
            <w:r>
              <w:rPr>
                <w:sz w:val="20"/>
                <w:szCs w:val="20"/>
              </w:rPr>
              <w:lastRenderedPageBreak/>
              <w:t>банке, составления сводного регистра;</w:t>
            </w:r>
          </w:p>
          <w:p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своевременности отражения в регистрах синтетического учета операций по движению денежных средств на расчетном, депозитном счете; </w:t>
            </w:r>
          </w:p>
          <w:p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записей в учетных регистрах и в выписке банка.</w:t>
            </w: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2635A2" w:rsidRDefault="002635A2" w:rsidP="002635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с дебиторами и кредиторами.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подтверждение полноты и правильности проведенных инвентаризаций расчетов с дебиторами и кредиторами и отражения их результатов в учет</w:t>
            </w:r>
          </w:p>
          <w:p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подтверждение  правильности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 </w:t>
            </w:r>
          </w:p>
          <w:p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подтверждение своевременности </w:t>
            </w:r>
            <w:proofErr w:type="gramStart"/>
            <w:r>
              <w:rPr>
                <w:sz w:val="20"/>
                <w:szCs w:val="20"/>
              </w:rPr>
              <w:t>погашения</w:t>
            </w:r>
            <w:proofErr w:type="gramEnd"/>
            <w:r>
              <w:rPr>
                <w:sz w:val="20"/>
                <w:szCs w:val="20"/>
              </w:rPr>
              <w:t xml:space="preserve"> и правильность отражения на счетах бухгалтерского учета кредиторской задолженности; </w:t>
            </w:r>
          </w:p>
          <w:p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задолженности;          </w:t>
            </w:r>
          </w:p>
          <w:p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своевременности погашения и правильности отражения на счетах бухгалтерского учета дебиторской задолженности;</w:t>
            </w:r>
          </w:p>
          <w:p w:rsidR="002635A2" w:rsidRDefault="002635A2" w:rsidP="002635A2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</w:tr>
      <w:tr w:rsidR="002635A2" w:rsidTr="002635A2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основных средств, НМЛ, МБП и материалы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сохранности и использования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9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отчетных показателей соответствующим показателям в регистрах синтетического и аналитического учета;</w:t>
            </w:r>
          </w:p>
          <w:p w:rsidR="002635A2" w:rsidRDefault="002635A2" w:rsidP="002635A2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данных инвентаризации;</w:t>
            </w:r>
          </w:p>
          <w:p w:rsidR="002635A2" w:rsidRDefault="002635A2" w:rsidP="002635A2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ОС в условиях автоматизированной формы учета.</w:t>
            </w:r>
          </w:p>
        </w:tc>
      </w:tr>
      <w:tr w:rsidR="002635A2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правильности отнесения предметов к основным средствам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10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отнесения объектов ОС к соответствующим категориям;</w:t>
            </w:r>
          </w:p>
          <w:p w:rsidR="002635A2" w:rsidRDefault="002635A2" w:rsidP="002635A2">
            <w:pPr>
              <w:numPr>
                <w:ilvl w:val="0"/>
                <w:numId w:val="10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привязки ОС к материально ответственным лицам.</w:t>
            </w:r>
          </w:p>
        </w:tc>
      </w:tr>
      <w:tr w:rsidR="002635A2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оценки основных сре</w:t>
            </w:r>
            <w:proofErr w:type="gramStart"/>
            <w:r>
              <w:rPr>
                <w:sz w:val="20"/>
                <w:szCs w:val="20"/>
              </w:rPr>
              <w:t>дств в б</w:t>
            </w:r>
            <w:proofErr w:type="gramEnd"/>
            <w:r>
              <w:rPr>
                <w:sz w:val="20"/>
                <w:szCs w:val="20"/>
              </w:rPr>
              <w:t>ухгалтерском учете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11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первоначальной стоимости ОС;</w:t>
            </w:r>
          </w:p>
          <w:p w:rsidR="002635A2" w:rsidRDefault="002635A2" w:rsidP="002635A2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проведения переоценки ОС и результатов её оформления</w:t>
            </w:r>
          </w:p>
          <w:p w:rsidR="002635A2" w:rsidRDefault="002635A2" w:rsidP="002635A2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</w:t>
            </w:r>
          </w:p>
        </w:tc>
      </w:tr>
      <w:tr w:rsidR="002635A2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оформления и отражения в учете операций по поступлению и выбытию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12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источников поступления ОС;</w:t>
            </w:r>
          </w:p>
          <w:p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приобретенных ОС;</w:t>
            </w:r>
          </w:p>
          <w:p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отражения суммы НДС при приобретении ОС;</w:t>
            </w:r>
          </w:p>
          <w:p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при различных вариантах поступления ОС;</w:t>
            </w:r>
          </w:p>
          <w:p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использования типовых форм по учету ОС;</w:t>
            </w:r>
          </w:p>
          <w:p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операций по выбытию ОС;</w:t>
            </w:r>
          </w:p>
          <w:p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уплаты налогов по </w:t>
            </w:r>
            <w:proofErr w:type="gramStart"/>
            <w:r>
              <w:rPr>
                <w:sz w:val="20"/>
                <w:szCs w:val="20"/>
              </w:rPr>
              <w:t>реализованным</w:t>
            </w:r>
            <w:proofErr w:type="gramEnd"/>
            <w:r>
              <w:rPr>
                <w:sz w:val="20"/>
                <w:szCs w:val="20"/>
              </w:rPr>
              <w:t xml:space="preserve"> ОС.</w:t>
            </w:r>
          </w:p>
        </w:tc>
      </w:tr>
      <w:tr w:rsidR="002635A2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операций с нематериальными активами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1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отчетных показателей существующим показателям в регистрах синтетического и аналитического учета;</w:t>
            </w:r>
          </w:p>
          <w:p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первоначальной стоимости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источников поступления НМД;</w:t>
            </w:r>
          </w:p>
          <w:p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оформления документов по </w:t>
            </w:r>
            <w:proofErr w:type="gramStart"/>
            <w:r>
              <w:rPr>
                <w:sz w:val="20"/>
                <w:szCs w:val="20"/>
              </w:rPr>
              <w:t>приобретенным</w:t>
            </w:r>
            <w:proofErr w:type="gramEnd"/>
            <w:r>
              <w:rPr>
                <w:sz w:val="20"/>
                <w:szCs w:val="20"/>
              </w:rPr>
              <w:t xml:space="preserve"> НМД;</w:t>
            </w:r>
          </w:p>
          <w:p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отражения сумы НДС при </w:t>
            </w:r>
            <w:r>
              <w:rPr>
                <w:sz w:val="20"/>
                <w:szCs w:val="20"/>
              </w:rPr>
              <w:lastRenderedPageBreak/>
              <w:t>приобретении объектов НМД;</w:t>
            </w:r>
          </w:p>
          <w:p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амортизации по НМД;</w:t>
            </w:r>
          </w:p>
          <w:p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используемых способов начисления амортизации требованиям бухгалтерского учета;</w:t>
            </w:r>
          </w:p>
          <w:p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операций по выбытию НМД</w:t>
            </w:r>
          </w:p>
          <w:p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НМД в условиях автоматизированного учета.</w:t>
            </w:r>
          </w:p>
        </w:tc>
      </w:tr>
      <w:tr w:rsidR="002635A2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материалов.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согласованности записей между синтетическим и аналитическим учетом по балансовым счетам, учитывающим материальные ценности; </w:t>
            </w:r>
          </w:p>
          <w:p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полноты оприходования ценностей и правильность их оценки; </w:t>
            </w:r>
          </w:p>
          <w:p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оценки материалов в учете; </w:t>
            </w:r>
          </w:p>
          <w:p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применения первичных документов по учету материалов;</w:t>
            </w:r>
          </w:p>
          <w:p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Проверка правильности оформления по приходу;</w:t>
            </w:r>
          </w:p>
          <w:p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Проверка правильности осуществления бухгалтерией учета материалов в бухгалтерии фонда;</w:t>
            </w:r>
          </w:p>
          <w:p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Проверка правильности отражения в учете </w:t>
            </w:r>
            <w:proofErr w:type="spellStart"/>
            <w:r>
              <w:rPr>
                <w:sz w:val="20"/>
                <w:szCs w:val="20"/>
              </w:rPr>
              <w:t>неотфактурованных</w:t>
            </w:r>
            <w:proofErr w:type="spellEnd"/>
            <w:r>
              <w:rPr>
                <w:sz w:val="20"/>
                <w:szCs w:val="20"/>
              </w:rPr>
              <w:t xml:space="preserve"> поставок и материальных ценностей, находящихся в пути; </w:t>
            </w:r>
          </w:p>
          <w:p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Проверка правильности отражения суммы Н</w:t>
            </w:r>
            <w:proofErr w:type="gramStart"/>
            <w:r>
              <w:rPr>
                <w:sz w:val="20"/>
                <w:szCs w:val="20"/>
              </w:rPr>
              <w:t>ДС в пл</w:t>
            </w:r>
            <w:proofErr w:type="gramEnd"/>
            <w:r>
              <w:rPr>
                <w:sz w:val="20"/>
                <w:szCs w:val="20"/>
              </w:rPr>
              <w:t>атежных и первичных документах при приобретении и реализации материалов;</w:t>
            </w:r>
          </w:p>
          <w:p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Проверка проведения инвентаризации материальных ценностей в сроки, установленные Учетной политикой, оформления результатов инвентаризации;</w:t>
            </w:r>
          </w:p>
          <w:p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Проверка правильности корреспонденции счетов по движению  ТМЦ, платежных, товарных документов и отраженных в регистрах аналитического и синтетического учета</w:t>
            </w:r>
          </w:p>
        </w:tc>
      </w:tr>
      <w:tr w:rsidR="002635A2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использования материальных ресурсов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1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совершенных операций по отпуску материалов для осуществления деятельности фонда;</w:t>
            </w:r>
          </w:p>
          <w:p w:rsidR="002635A2" w:rsidRDefault="002635A2" w:rsidP="002635A2">
            <w:pPr>
              <w:numPr>
                <w:ilvl w:val="0"/>
                <w:numId w:val="1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по расходу материалов, их внутреннему перемещению.</w:t>
            </w: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с подотчетными лицами.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1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показателей отчетности данными синтетического учета;</w:t>
            </w:r>
          </w:p>
          <w:p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выдачи авансов в подотчет;</w:t>
            </w:r>
          </w:p>
          <w:p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своевременности представления авансовых отчетов;</w:t>
            </w:r>
          </w:p>
          <w:p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документальной обоснованности использования подотчетных сумм;</w:t>
            </w:r>
          </w:p>
          <w:p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включения в расходы на содержание аппарата;</w:t>
            </w:r>
          </w:p>
          <w:p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в учете расчетов с подотчетными лицами.</w:t>
            </w: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по оплате труда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1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организации документального оформления учета кадров, рабочего времени, наличие и анализ документов, определяющих оплату труда;</w:t>
            </w:r>
          </w:p>
          <w:p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трудовых договоров,  положения о премировании и т.п.;</w:t>
            </w:r>
          </w:p>
          <w:p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заработной платы по видам оплаты: за отработанное время; за неотработанное время; в соответствии с законодательством;</w:t>
            </w:r>
          </w:p>
          <w:p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удержания из заработной платы;</w:t>
            </w:r>
          </w:p>
          <w:p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включения расходов на зарплату в расходы на содержание аппарата;</w:t>
            </w:r>
          </w:p>
          <w:p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зарплаты и удержаний из неё в регистрах бухгалтерского учета;</w:t>
            </w:r>
          </w:p>
          <w:p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правильности учета совокупного дохода для целей налогообложения;</w:t>
            </w:r>
          </w:p>
          <w:p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учета.</w:t>
            </w: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C67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расчетов по </w:t>
            </w:r>
            <w:r w:rsidR="002C674B">
              <w:rPr>
                <w:sz w:val="20"/>
                <w:szCs w:val="20"/>
              </w:rPr>
              <w:t>отчислениям во внебюджетные фонды РФ</w:t>
            </w:r>
            <w:r>
              <w:rPr>
                <w:sz w:val="20"/>
                <w:szCs w:val="20"/>
              </w:rPr>
              <w:t>, налогу на доходы физических лиц.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numPr>
                <w:ilvl w:val="0"/>
                <w:numId w:val="1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бухгалтерского учета;</w:t>
            </w:r>
          </w:p>
          <w:p w:rsidR="002635A2" w:rsidRDefault="002635A2" w:rsidP="002635A2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налоговых баз по налогам: единый социальный налог; налог на доходы физических лиц.</w:t>
            </w:r>
          </w:p>
          <w:p w:rsidR="002635A2" w:rsidRDefault="002635A2" w:rsidP="002635A2">
            <w:pPr>
              <w:jc w:val="both"/>
              <w:rPr>
                <w:sz w:val="20"/>
                <w:szCs w:val="20"/>
              </w:rPr>
            </w:pPr>
          </w:p>
        </w:tc>
      </w:tr>
      <w:tr w:rsidR="002635A2" w:rsidTr="002635A2"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формирования собственных средств Фонда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собственных средств фонда (нераспределенной прибыли)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1.Проверка правильности формирования нераспределенной  прибыли;</w:t>
            </w:r>
          </w:p>
          <w:p w:rsidR="002635A2" w:rsidRDefault="002635A2" w:rsidP="002635A2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Проверка правильности отнесения нераспределенной прибыли на счета целевого финансирования;</w:t>
            </w:r>
          </w:p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бухгалтерской отчетности требованиям действующего законодательства.</w:t>
            </w:r>
          </w:p>
          <w:p w:rsidR="00AF3908" w:rsidRDefault="00AF3908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(402-ФЗ – на общие требования)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ind w:right="-3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Ознакомление с содержанием документов;</w:t>
            </w:r>
          </w:p>
          <w:p w:rsidR="002635A2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Проверка правильности составления консолидированной отчетности; </w:t>
            </w:r>
          </w:p>
          <w:p w:rsidR="002635A2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Сверка данных учетных регистров с данными отчетности;</w:t>
            </w:r>
          </w:p>
          <w:p w:rsidR="002635A2" w:rsidRDefault="002635A2" w:rsidP="002635A2">
            <w:pPr>
              <w:ind w:right="-3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 Проверить состав и содержание форм бухгалтерской отчетности, увязку ее показателей;</w:t>
            </w:r>
          </w:p>
          <w:p w:rsidR="002635A2" w:rsidRDefault="002635A2" w:rsidP="002635A2">
            <w:pPr>
              <w:ind w:right="-3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Выразить мнение о достоверности показателей отчетности во всех существенных отношениях;</w:t>
            </w:r>
          </w:p>
          <w:p w:rsidR="002635A2" w:rsidRDefault="002635A2" w:rsidP="002635A2">
            <w:pPr>
              <w:ind w:right="-3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    Проверить правильность оценки статей отчетности;</w:t>
            </w:r>
          </w:p>
          <w:p w:rsidR="002635A2" w:rsidRDefault="002635A2" w:rsidP="002635A2">
            <w:pPr>
              <w:ind w:right="-3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proofErr w:type="gramStart"/>
            <w:r>
              <w:rPr>
                <w:color w:val="000000"/>
                <w:sz w:val="20"/>
                <w:szCs w:val="20"/>
              </w:rPr>
              <w:t>Проверить правильность формирования сводной (консолидированной отчетности (при наличии таковой).</w:t>
            </w:r>
            <w:proofErr w:type="gramEnd"/>
          </w:p>
        </w:tc>
      </w:tr>
      <w:tr w:rsidR="002635A2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6759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973"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всех заключенных контрактов Фонда с субподрядчиками и контрактов Фонда, где он непосредственно сам предоставляет услуги.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Проверка правильности всех заключенных контрактов Фонда с субподрядчиками, заемщиками.</w:t>
            </w:r>
          </w:p>
          <w:p w:rsidR="002635A2" w:rsidRDefault="002635A2" w:rsidP="002635A2">
            <w:pPr>
              <w:ind w:right="-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Проверка контрактов Фонда, где он непосредственно сам предоставляет услуги на предмет соответствия с формами договоров.</w:t>
            </w:r>
          </w:p>
        </w:tc>
      </w:tr>
      <w:tr w:rsidR="00675973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73" w:rsidRDefault="0094292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73" w:rsidRPr="00FB3E8B" w:rsidRDefault="00675973" w:rsidP="006541E6">
            <w:pPr>
              <w:rPr>
                <w:rFonts w:cs="Times New Roman"/>
                <w:sz w:val="20"/>
                <w:szCs w:val="20"/>
              </w:rPr>
            </w:pPr>
            <w:r w:rsidRPr="00FB3E8B"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осуществляемых функций региональной гарантийной организации</w:t>
            </w:r>
          </w:p>
          <w:p w:rsidR="000B09D2" w:rsidRPr="00942922" w:rsidRDefault="00FB3E8B" w:rsidP="006541E6">
            <w:pPr>
              <w:rPr>
                <w:rFonts w:cs="Times New Roman"/>
                <w:color w:val="1F497D"/>
                <w:sz w:val="22"/>
                <w:szCs w:val="22"/>
              </w:rPr>
            </w:pPr>
            <w:r w:rsidRPr="00FB3E8B">
              <w:rPr>
                <w:rFonts w:cs="Times New Roman"/>
                <w:sz w:val="20"/>
                <w:szCs w:val="20"/>
              </w:rPr>
              <w:t>(</w:t>
            </w:r>
            <w:r w:rsidR="000B09D2" w:rsidRPr="00FB3E8B">
              <w:rPr>
                <w:rFonts w:cs="Times New Roman"/>
                <w:sz w:val="20"/>
                <w:szCs w:val="20"/>
              </w:rPr>
              <w:t xml:space="preserve">Приказ </w:t>
            </w:r>
            <w:r w:rsidRPr="00FB3E8B">
              <w:rPr>
                <w:rFonts w:cs="Times New Roman"/>
                <w:sz w:val="20"/>
                <w:szCs w:val="20"/>
              </w:rPr>
              <w:t>Минэкономразвития России от 28.11.2016 №</w:t>
            </w:r>
            <w:r w:rsidR="000B09D2" w:rsidRPr="00FB3E8B">
              <w:rPr>
                <w:rFonts w:cs="Times New Roman"/>
                <w:sz w:val="20"/>
                <w:szCs w:val="20"/>
              </w:rPr>
              <w:t>763</w:t>
            </w:r>
            <w:r w:rsidRPr="00FB3E8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73" w:rsidRPr="00942922" w:rsidRDefault="00675973" w:rsidP="002635A2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73" w:rsidRPr="00FB3E8B" w:rsidRDefault="000B09D2" w:rsidP="002635A2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283"/>
              <w:jc w:val="both"/>
              <w:rPr>
                <w:rFonts w:cs="Times New Roman"/>
                <w:sz w:val="20"/>
                <w:szCs w:val="20"/>
              </w:rPr>
            </w:pPr>
            <w:r w:rsidRPr="00FB3E8B">
              <w:rPr>
                <w:rFonts w:cs="Times New Roman"/>
                <w:sz w:val="20"/>
                <w:szCs w:val="20"/>
              </w:rPr>
              <w:t>Ведение учета операций по размещению гарантийного капитала</w:t>
            </w:r>
            <w:r w:rsidR="00FB3E8B" w:rsidRPr="00FB3E8B">
              <w:rPr>
                <w:rFonts w:cs="Times New Roman"/>
                <w:sz w:val="20"/>
                <w:szCs w:val="20"/>
              </w:rPr>
              <w:t>;</w:t>
            </w:r>
          </w:p>
          <w:p w:rsidR="000B09D2" w:rsidRPr="00FB3E8B" w:rsidRDefault="000B09D2" w:rsidP="002635A2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283"/>
              <w:jc w:val="both"/>
              <w:rPr>
                <w:rFonts w:cs="Times New Roman"/>
                <w:sz w:val="20"/>
                <w:szCs w:val="20"/>
              </w:rPr>
            </w:pPr>
            <w:r w:rsidRPr="00FB3E8B">
              <w:rPr>
                <w:rFonts w:cs="Times New Roman"/>
                <w:sz w:val="20"/>
                <w:szCs w:val="20"/>
              </w:rPr>
              <w:t xml:space="preserve">Ведение учета операций по отражению и движению лимитов поручительств, в </w:t>
            </w:r>
            <w:proofErr w:type="spellStart"/>
            <w:r w:rsidRPr="00FB3E8B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FB3E8B">
              <w:rPr>
                <w:rFonts w:cs="Times New Roman"/>
                <w:sz w:val="20"/>
                <w:szCs w:val="20"/>
              </w:rPr>
              <w:t xml:space="preserve">. общего операционного лимита, лимита на кредитные организации, продуктовые </w:t>
            </w:r>
            <w:proofErr w:type="spellStart"/>
            <w:r w:rsidRPr="00FB3E8B">
              <w:rPr>
                <w:rFonts w:cs="Times New Roman"/>
                <w:sz w:val="20"/>
                <w:szCs w:val="20"/>
              </w:rPr>
              <w:t>подлимиты</w:t>
            </w:r>
            <w:proofErr w:type="spellEnd"/>
            <w:r w:rsidRPr="00FB3E8B">
              <w:rPr>
                <w:rFonts w:cs="Times New Roman"/>
                <w:sz w:val="20"/>
                <w:szCs w:val="20"/>
              </w:rPr>
              <w:t xml:space="preserve"> в рамках лимитов на кредитные организации</w:t>
            </w:r>
            <w:r w:rsidR="00FB3E8B" w:rsidRPr="00FB3E8B">
              <w:rPr>
                <w:rFonts w:cs="Times New Roman"/>
                <w:sz w:val="20"/>
                <w:szCs w:val="20"/>
              </w:rPr>
              <w:t>;</w:t>
            </w:r>
          </w:p>
          <w:p w:rsidR="000B09D2" w:rsidRPr="00FB3E8B" w:rsidRDefault="000B09D2" w:rsidP="002635A2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283"/>
              <w:jc w:val="both"/>
              <w:rPr>
                <w:rFonts w:cs="Times New Roman"/>
                <w:sz w:val="20"/>
                <w:szCs w:val="20"/>
              </w:rPr>
            </w:pPr>
            <w:r w:rsidRPr="00FB3E8B">
              <w:rPr>
                <w:rFonts w:cs="Times New Roman"/>
                <w:sz w:val="20"/>
                <w:szCs w:val="20"/>
              </w:rPr>
              <w:t>Ведение учета выданных поручительств</w:t>
            </w:r>
            <w:r w:rsidR="00FB3E8B" w:rsidRPr="00FB3E8B">
              <w:rPr>
                <w:rFonts w:cs="Times New Roman"/>
                <w:sz w:val="20"/>
                <w:szCs w:val="20"/>
              </w:rPr>
              <w:t>;</w:t>
            </w:r>
          </w:p>
          <w:p w:rsidR="000B09D2" w:rsidRPr="00FB3E8B" w:rsidRDefault="000B09D2" w:rsidP="002635A2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283"/>
              <w:jc w:val="both"/>
              <w:rPr>
                <w:rFonts w:cs="Times New Roman"/>
                <w:sz w:val="20"/>
                <w:szCs w:val="20"/>
              </w:rPr>
            </w:pPr>
            <w:r w:rsidRPr="00FB3E8B">
              <w:rPr>
                <w:rFonts w:cs="Times New Roman"/>
                <w:sz w:val="20"/>
                <w:szCs w:val="20"/>
              </w:rPr>
              <w:t>Ведение учета комиссий полученных Фондом по операциям предоставления поручительств</w:t>
            </w:r>
            <w:r w:rsidR="00FB3E8B" w:rsidRPr="00FB3E8B">
              <w:rPr>
                <w:rFonts w:cs="Times New Roman"/>
                <w:sz w:val="20"/>
                <w:szCs w:val="20"/>
              </w:rPr>
              <w:t>;</w:t>
            </w:r>
          </w:p>
          <w:p w:rsidR="00795577" w:rsidRPr="00FB3E8B" w:rsidRDefault="00795577" w:rsidP="002635A2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283"/>
              <w:jc w:val="both"/>
              <w:rPr>
                <w:rFonts w:cs="Times New Roman"/>
                <w:sz w:val="20"/>
                <w:szCs w:val="20"/>
              </w:rPr>
            </w:pPr>
            <w:r w:rsidRPr="00FB3E8B">
              <w:rPr>
                <w:rFonts w:cs="Times New Roman"/>
                <w:sz w:val="20"/>
                <w:szCs w:val="20"/>
              </w:rPr>
              <w:t>Правильность отнесения части текущих расходов Фонда на доходы по статье «региональная гарантийная организация», получаемые</w:t>
            </w:r>
            <w:r w:rsidR="00FB3E8B" w:rsidRPr="00FB3E8B">
              <w:rPr>
                <w:rFonts w:cs="Times New Roman"/>
                <w:sz w:val="20"/>
                <w:szCs w:val="20"/>
              </w:rPr>
              <w:t xml:space="preserve"> в виде процентов от  размещения гарантийного капитала Фонда;</w:t>
            </w:r>
          </w:p>
          <w:p w:rsidR="000B09D2" w:rsidRPr="00942922" w:rsidRDefault="000B09D2" w:rsidP="002635A2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283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FB3E8B">
              <w:rPr>
                <w:rFonts w:cs="Times New Roman"/>
                <w:sz w:val="20"/>
                <w:szCs w:val="20"/>
              </w:rPr>
              <w:t>Ведение учета контрольных показателей финансово-хозяйственной деятельности Фонда для целей соблюдения требований АО Корпорация развития малого и среднего предпринимательства</w:t>
            </w:r>
            <w:r w:rsidR="003D4FE4">
              <w:rPr>
                <w:rFonts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675973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73" w:rsidRDefault="0094292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D2" w:rsidRPr="00FB3E8B" w:rsidRDefault="00FB3E8B" w:rsidP="00675973">
            <w:pPr>
              <w:rPr>
                <w:rFonts w:cs="Times New Roman"/>
                <w:b/>
                <w:color w:val="1F497D"/>
                <w:sz w:val="20"/>
                <w:szCs w:val="20"/>
                <w:highlight w:val="yellow"/>
              </w:rPr>
            </w:pPr>
            <w:r w:rsidRPr="00FB3E8B">
              <w:rPr>
                <w:rStyle w:val="91"/>
                <w:b w:val="0"/>
                <w:sz w:val="20"/>
                <w:szCs w:val="20"/>
              </w:rPr>
              <w:t>Аудит учета и использование средств целевого финансирования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73" w:rsidRPr="00C56F93" w:rsidRDefault="00675973" w:rsidP="002635A2">
            <w:pPr>
              <w:snapToGrid w:val="0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8B" w:rsidRPr="00FB3E8B" w:rsidRDefault="00FB3E8B" w:rsidP="00FB3E8B">
            <w:pPr>
              <w:pStyle w:val="6"/>
              <w:shd w:val="clear" w:color="auto" w:fill="auto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8B">
              <w:rPr>
                <w:rStyle w:val="91"/>
                <w:rFonts w:ascii="Times New Roman" w:hAnsi="Times New Roman" w:cs="Times New Roman"/>
                <w:b w:val="0"/>
                <w:sz w:val="20"/>
                <w:szCs w:val="20"/>
              </w:rPr>
              <w:t>Анализ порядка организации аналитического учета целевых поступлений по назначению средств, а также в разрезе источников поступлений.</w:t>
            </w:r>
          </w:p>
          <w:p w:rsidR="00FB3E8B" w:rsidRPr="00FB3E8B" w:rsidRDefault="00FB3E8B" w:rsidP="00FB3E8B">
            <w:pPr>
              <w:pStyle w:val="6"/>
              <w:shd w:val="clear" w:color="auto" w:fill="auto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8B">
              <w:rPr>
                <w:rStyle w:val="91"/>
                <w:rFonts w:ascii="Times New Roman" w:hAnsi="Times New Roman" w:cs="Times New Roman"/>
                <w:b w:val="0"/>
                <w:sz w:val="20"/>
                <w:szCs w:val="20"/>
              </w:rPr>
              <w:t>Проверка правильности и своевременности отражения в бухгалтерском учете хозяйственных операций, связанных с целевым финансированием.</w:t>
            </w:r>
          </w:p>
          <w:p w:rsidR="00675973" w:rsidRPr="00C56F93" w:rsidRDefault="00FB3E8B" w:rsidP="00FB3E8B">
            <w:pPr>
              <w:pStyle w:val="a8"/>
              <w:snapToGrid w:val="0"/>
              <w:ind w:left="0"/>
              <w:jc w:val="both"/>
              <w:rPr>
                <w:rFonts w:cs="Times New Roman"/>
                <w:color w:val="0070C0"/>
                <w:sz w:val="22"/>
                <w:szCs w:val="22"/>
                <w:highlight w:val="yellow"/>
              </w:rPr>
            </w:pPr>
            <w:r w:rsidRPr="00FB3E8B">
              <w:rPr>
                <w:rStyle w:val="91"/>
                <w:rFonts w:cs="Times New Roman"/>
                <w:b w:val="0"/>
                <w:sz w:val="20"/>
                <w:szCs w:val="20"/>
              </w:rPr>
              <w:t>Проверка своевременности признания в качестве доходов средств целевого финансирования при не целевом их использовании.</w:t>
            </w:r>
          </w:p>
        </w:tc>
      </w:tr>
    </w:tbl>
    <w:p w:rsidR="002635A2" w:rsidRDefault="002635A2" w:rsidP="002635A2">
      <w:pPr>
        <w:ind w:firstLine="709"/>
        <w:jc w:val="both"/>
      </w:pPr>
    </w:p>
    <w:p w:rsidR="002635A2" w:rsidRDefault="002635A2" w:rsidP="002635A2">
      <w:pPr>
        <w:pStyle w:val="2"/>
        <w:numPr>
          <w:ilvl w:val="0"/>
          <w:numId w:val="0"/>
        </w:numPr>
        <w:tabs>
          <w:tab w:val="clear" w:pos="13608"/>
          <w:tab w:val="left" w:pos="1134"/>
        </w:tabs>
        <w:spacing w:before="0" w:after="0"/>
        <w:ind w:firstLine="709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lastRenderedPageBreak/>
        <w:t>3. Результаты оказания услуг</w:t>
      </w:r>
    </w:p>
    <w:p w:rsidR="002635A2" w:rsidRDefault="002635A2" w:rsidP="002635A2">
      <w:pPr>
        <w:rPr>
          <w:sz w:val="20"/>
          <w:szCs w:val="20"/>
        </w:rPr>
      </w:pPr>
    </w:p>
    <w:p w:rsidR="002635A2" w:rsidRDefault="002635A2" w:rsidP="002635A2">
      <w:pPr>
        <w:pStyle w:val="a7"/>
        <w:tabs>
          <w:tab w:val="clear" w:pos="13608"/>
          <w:tab w:val="left" w:pos="0"/>
          <w:tab w:val="left" w:pos="1134"/>
        </w:tabs>
        <w:spacing w:line="240" w:lineRule="auto"/>
        <w:ind w:left="0" w:firstLine="709"/>
        <w:rPr>
          <w:sz w:val="20"/>
        </w:rPr>
      </w:pPr>
      <w:proofErr w:type="gramStart"/>
      <w:r>
        <w:rPr>
          <w:sz w:val="20"/>
        </w:rPr>
        <w:t xml:space="preserve">Результаты проведенного аудита оформляются в форме аудиторского заключения, оформленного в соответствии с требованиями действующего законодательства, а также аудиторского отчета (на бумажном и электронном носителях),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подзадаче. </w:t>
      </w:r>
      <w:proofErr w:type="gramEnd"/>
    </w:p>
    <w:p w:rsidR="002635A2" w:rsidRDefault="002635A2" w:rsidP="002635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Форма, содержание и порядок представления аудиторского заключения определяются действующим законодательством.</w:t>
      </w:r>
    </w:p>
    <w:p w:rsidR="00CF2675" w:rsidRDefault="00CF2675" w:rsidP="002635A2"/>
    <w:sectPr w:rsidR="00CF2675" w:rsidSect="002635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4"/>
    <w:multiLevelType w:val="multilevel"/>
    <w:tmpl w:val="83DE7A8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50"/>
    <w:rsid w:val="0009406A"/>
    <w:rsid w:val="000B09D2"/>
    <w:rsid w:val="0021552E"/>
    <w:rsid w:val="002635A2"/>
    <w:rsid w:val="002C674B"/>
    <w:rsid w:val="003D4FE4"/>
    <w:rsid w:val="00617650"/>
    <w:rsid w:val="00675973"/>
    <w:rsid w:val="00795577"/>
    <w:rsid w:val="00942922"/>
    <w:rsid w:val="00AF3908"/>
    <w:rsid w:val="00AF41CB"/>
    <w:rsid w:val="00C56F93"/>
    <w:rsid w:val="00CF2675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2635A2"/>
    <w:pPr>
      <w:keepNext/>
      <w:numPr>
        <w:numId w:val="1"/>
      </w:numPr>
      <w:ind w:left="4820" w:firstLine="0"/>
      <w:outlineLvl w:val="0"/>
    </w:pPr>
    <w:rPr>
      <w:rFonts w:ascii="Arial" w:hAnsi="Arial" w:cs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2635A2"/>
    <w:pPr>
      <w:keepNext/>
      <w:numPr>
        <w:ilvl w:val="1"/>
        <w:numId w:val="1"/>
      </w:numPr>
      <w:tabs>
        <w:tab w:val="left" w:pos="13608"/>
      </w:tabs>
      <w:spacing w:before="240" w:after="60"/>
      <w:ind w:left="1134" w:hanging="1134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5A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35A2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5A2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35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635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635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263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635A2"/>
    <w:pPr>
      <w:jc w:val="center"/>
    </w:pPr>
    <w:rPr>
      <w:rFonts w:cs="Times New Roman"/>
      <w:b/>
      <w:sz w:val="22"/>
      <w:szCs w:val="20"/>
    </w:rPr>
  </w:style>
  <w:style w:type="character" w:customStyle="1" w:styleId="a5">
    <w:name w:val="Название Знак"/>
    <w:basedOn w:val="a0"/>
    <w:link w:val="a3"/>
    <w:rsid w:val="002635A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Normal (Web)"/>
    <w:basedOn w:val="a"/>
    <w:rsid w:val="002635A2"/>
    <w:pPr>
      <w:spacing w:before="150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ункт"/>
    <w:basedOn w:val="a"/>
    <w:rsid w:val="002635A2"/>
    <w:pPr>
      <w:tabs>
        <w:tab w:val="left" w:pos="13608"/>
      </w:tabs>
      <w:spacing w:line="360" w:lineRule="auto"/>
      <w:ind w:left="1134" w:hanging="1134"/>
      <w:jc w:val="both"/>
    </w:pPr>
    <w:rPr>
      <w:rFonts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2635A2"/>
    <w:pPr>
      <w:ind w:left="720"/>
      <w:contextualSpacing/>
    </w:pPr>
  </w:style>
  <w:style w:type="paragraph" w:styleId="a4">
    <w:name w:val="Subtitle"/>
    <w:basedOn w:val="a"/>
    <w:next w:val="a"/>
    <w:link w:val="a9"/>
    <w:uiPriority w:val="11"/>
    <w:qFormat/>
    <w:rsid w:val="00263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263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91">
    <w:name w:val="Основной текст + 91"/>
    <w:aliases w:val="5 pt3,Полужирный1"/>
    <w:basedOn w:val="a0"/>
    <w:uiPriority w:val="99"/>
    <w:rsid w:val="00FB3E8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a">
    <w:name w:val="Основной текст_"/>
    <w:basedOn w:val="a0"/>
    <w:link w:val="6"/>
    <w:uiPriority w:val="99"/>
    <w:locked/>
    <w:rsid w:val="00FB3E8B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FB3E8B"/>
    <w:pPr>
      <w:widowControl w:val="0"/>
      <w:shd w:val="clear" w:color="auto" w:fill="FFFFFF"/>
      <w:suppressAutoHyphens w:val="0"/>
      <w:spacing w:after="6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2635A2"/>
    <w:pPr>
      <w:keepNext/>
      <w:numPr>
        <w:numId w:val="1"/>
      </w:numPr>
      <w:ind w:left="4820" w:firstLine="0"/>
      <w:outlineLvl w:val="0"/>
    </w:pPr>
    <w:rPr>
      <w:rFonts w:ascii="Arial" w:hAnsi="Arial" w:cs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2635A2"/>
    <w:pPr>
      <w:keepNext/>
      <w:numPr>
        <w:ilvl w:val="1"/>
        <w:numId w:val="1"/>
      </w:numPr>
      <w:tabs>
        <w:tab w:val="left" w:pos="13608"/>
      </w:tabs>
      <w:spacing w:before="240" w:after="60"/>
      <w:ind w:left="1134" w:hanging="1134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5A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35A2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5A2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35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635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635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263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635A2"/>
    <w:pPr>
      <w:jc w:val="center"/>
    </w:pPr>
    <w:rPr>
      <w:rFonts w:cs="Times New Roman"/>
      <w:b/>
      <w:sz w:val="22"/>
      <w:szCs w:val="20"/>
    </w:rPr>
  </w:style>
  <w:style w:type="character" w:customStyle="1" w:styleId="a5">
    <w:name w:val="Название Знак"/>
    <w:basedOn w:val="a0"/>
    <w:link w:val="a3"/>
    <w:rsid w:val="002635A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Normal (Web)"/>
    <w:basedOn w:val="a"/>
    <w:rsid w:val="002635A2"/>
    <w:pPr>
      <w:spacing w:before="150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ункт"/>
    <w:basedOn w:val="a"/>
    <w:rsid w:val="002635A2"/>
    <w:pPr>
      <w:tabs>
        <w:tab w:val="left" w:pos="13608"/>
      </w:tabs>
      <w:spacing w:line="360" w:lineRule="auto"/>
      <w:ind w:left="1134" w:hanging="1134"/>
      <w:jc w:val="both"/>
    </w:pPr>
    <w:rPr>
      <w:rFonts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2635A2"/>
    <w:pPr>
      <w:ind w:left="720"/>
      <w:contextualSpacing/>
    </w:pPr>
  </w:style>
  <w:style w:type="paragraph" w:styleId="a4">
    <w:name w:val="Subtitle"/>
    <w:basedOn w:val="a"/>
    <w:next w:val="a"/>
    <w:link w:val="a9"/>
    <w:uiPriority w:val="11"/>
    <w:qFormat/>
    <w:rsid w:val="00263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263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91">
    <w:name w:val="Основной текст + 91"/>
    <w:aliases w:val="5 pt3,Полужирный1"/>
    <w:basedOn w:val="a0"/>
    <w:uiPriority w:val="99"/>
    <w:rsid w:val="00FB3E8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a">
    <w:name w:val="Основной текст_"/>
    <w:basedOn w:val="a0"/>
    <w:link w:val="6"/>
    <w:uiPriority w:val="99"/>
    <w:locked/>
    <w:rsid w:val="00FB3E8B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FB3E8B"/>
    <w:pPr>
      <w:widowControl w:val="0"/>
      <w:shd w:val="clear" w:color="auto" w:fill="FFFFFF"/>
      <w:suppressAutoHyphens w:val="0"/>
      <w:spacing w:after="6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porokhnya-aa</dc:creator>
  <cp:lastModifiedBy>plotnikova-os</cp:lastModifiedBy>
  <cp:revision>3</cp:revision>
  <dcterms:created xsi:type="dcterms:W3CDTF">2018-01-31T06:35:00Z</dcterms:created>
  <dcterms:modified xsi:type="dcterms:W3CDTF">2018-01-31T07:11:00Z</dcterms:modified>
</cp:coreProperties>
</file>